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23383-2026 i Överkalix kommun</w:t>
      </w:r>
    </w:p>
    <w:p>
      <w:r>
        <w:t>Detta klagomål behandlar höga naturvärden i avverkningsanmälan A 23383-2026 i Överkalix kommun som inkom 2026-05-20 och omfattar 2,6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23383-2026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7369955, E 850737 i SWEREF 99 TM.</w:t>
      </w:r>
    </w:p>
    <w:p>
      <w:r>
        <w:t>I och inom 25 meter från avverkningsanmälan finns fynd av 14 naturvårdsarter, varav 5 är rödlistade, 5 är fridlysta, 11 är typiska (T) och 5 är signalarter (S): garnlav (VU, T), knärot (VU, T, §8), myskmåra (NT, T), sparvuggla (NT, §4), tretåig hackspett (NT, T, §4), björksplintborre (S), nästlav (S, T), sotlav (S, T), trådticka (S, T), vågbandad barkbock (S), järpe (T, §4), liljekonvalj (T), sälg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811949"/>
            <wp:docPr id="2" name="Picture 2"/>
            <wp:cNvGraphicFramePr>
              <a:graphicFrameLocks noChangeAspect="1"/>
            </wp:cNvGraphicFramePr>
            <a:graphic>
              <a:graphicData uri="http://schemas.openxmlformats.org/drawingml/2006/picture">
                <pic:pic>
                  <pic:nvPicPr>
                    <pic:cNvPr id="0" name="A 23383-2026 karta knärot.png"/>
                    <pic:cNvPicPr/>
                  </pic:nvPicPr>
                  <pic:blipFill>
                    <a:blip r:embed="rId17"/>
                    <a:stretch>
                      <a:fillRect/>
                    </a:stretch>
                  </pic:blipFill>
                  <pic:spPr>
                    <a:xfrm>
                      <a:off x="0" y="0"/>
                      <a:ext cx="5486400" cy="58119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7369955, E 850737 i SWEREF 99 TM.</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