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och inom 13 meter från avverkningsanmälan finns fynd av 4 naturvårdsarter, varav 3 är rödlistade, 2 är fridlysta och 4 är typiska (T): garnlav (VU, T), knärot (VU, T, §8),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