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4190-2024 i Överkalix kommun</w:t>
      </w:r>
    </w:p>
    <w:p>
      <w:r>
        <w:t>Denna tillsynsbegäran behandlar höga naturvärden i samrådsanmälan S 4190-2024 i Överkalix kommun som inkom 2024-10-14 och omfattar 2,0 ha.</w:t>
      </w:r>
    </w:p>
    <w:p>
      <w:pPr>
        <w:pStyle w:val="Caption"/>
      </w:pPr>
      <w:r>
        <w:drawing>
          <wp:inline xmlns:a="http://schemas.openxmlformats.org/drawingml/2006/main" xmlns:pic="http://schemas.openxmlformats.org/drawingml/2006/picture">
            <wp:extent cx="4396268" cy="5724000"/>
            <wp:docPr id="1" name="Picture 1"/>
            <wp:cNvGraphicFramePr>
              <a:graphicFrameLocks noChangeAspect="1"/>
            </wp:cNvGraphicFramePr>
            <a:graphic>
              <a:graphicData uri="http://schemas.openxmlformats.org/drawingml/2006/picture">
                <pic:pic>
                  <pic:nvPicPr>
                    <pic:cNvPr id="0" name="S 4190-2024 karta.png"/>
                    <pic:cNvPicPr/>
                  </pic:nvPicPr>
                  <pic:blipFill>
                    <a:blip r:embed="rId16"/>
                    <a:stretch>
                      <a:fillRect/>
                    </a:stretch>
                  </pic:blipFill>
                  <pic:spPr>
                    <a:xfrm>
                      <a:off x="0" y="0"/>
                      <a:ext cx="4396268"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7390758, E 822348 i SWEREF 99 TM.</w:t>
      </w:r>
    </w:p>
    <w:p>
      <w:r>
        <w:t>I och inom 25 meter från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