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383343"/>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383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21 naturvårdsarter, varav 17 är rödlistade, 4 är fridlysta, 12 är typiska (T) och 3 är signalarter (S): garnlav (VU, T), torrmusseron (VU), blå taggsvamp (NT, T), dropptaggsvamp (NT, T), kolflarnlav (NT, T), mjölsvärting (NT), motaggsvamp (NT, T), nordtagging (NT), orange taggsvamp (NT, T), skarp dropptaggsvamp (NT), svartvit taggsvamp (NT), tallriska (NT), talltagel (NT, T), talltita (NT, §4), tretåig hackspett (NT, T, §4), vaddporing (NT), vitgrynig nållav (NT), norrlandslav (S,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