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36383-2024 i Överkalix kommun</w:t>
      </w:r>
    </w:p>
    <w:p>
      <w:r>
        <w:t>Detta klagomål behandlar höga naturvärden i avverkningsanmälan A 36383-2024 i Överkalix kommun som inkom 2024-08-30 och omfattar 42,1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36383-2024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7376889, E 817353 i SWEREF 99 TM.</w:t>
      </w:r>
    </w:p>
    <w:p>
      <w:r>
        <w:t>I och inom 6 meter från avverkningsanmälan finns fynd av 13 naturvårdsarter, varav 8 är rödlistade, 5 är fridlysta, 9 är typiska (T) och 2 är signalarter (S): garnlav (VU, T), gammelgransskål (NT, T), knottrig blåslav (NT, T), kolflarnlav (NT, T), mörk kolflarnlav (NT), orange taggsvamp (NT, T), tretåig hackspett (NT, T, §4), vedflamlav (NT), spindelblomster (S, T, §8), vedticka (S, T), spillkråka (T, §4),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