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Denna avverkningsanmälan inkom 2024-08-30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