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1156-2024 i Överkalix kommun</w:t>
      </w:r>
    </w:p>
    <w:p>
      <w:r>
        <w:t>Denna tillsynsbegäran behandlar höga naturvärden i samrådsanmälan S 1156-2024 i Överkalix kommun som inkom 2024-04-12 och omfattar 491,9 ha.</w:t>
      </w:r>
    </w:p>
    <w:p>
      <w:pPr>
        <w:pStyle w:val="Caption"/>
      </w:pPr>
      <w:r>
        <w:drawing>
          <wp:inline xmlns:a="http://schemas.openxmlformats.org/drawingml/2006/main" xmlns:pic="http://schemas.openxmlformats.org/drawingml/2006/picture">
            <wp:extent cx="3756990" cy="5724000"/>
            <wp:docPr id="1" name="Picture 1"/>
            <wp:cNvGraphicFramePr>
              <a:graphicFrameLocks noChangeAspect="1"/>
            </wp:cNvGraphicFramePr>
            <a:graphic>
              <a:graphicData uri="http://schemas.openxmlformats.org/drawingml/2006/picture">
                <pic:pic>
                  <pic:nvPicPr>
                    <pic:cNvPr id="0" name="S 1156-2024 karta.png"/>
                    <pic:cNvPicPr/>
                  </pic:nvPicPr>
                  <pic:blipFill>
                    <a:blip r:embed="rId16"/>
                    <a:stretch>
                      <a:fillRect/>
                    </a:stretch>
                  </pic:blipFill>
                  <pic:spPr>
                    <a:xfrm>
                      <a:off x="0" y="0"/>
                      <a:ext cx="375699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7406987, E 846807 i SWEREF 99 TM.</w:t>
      </w:r>
    </w:p>
    <w:p>
      <w:r>
        <w:t>I samrådsanmälan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