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som inkom 2025-08-25 och omfattar 29,7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