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31751-2025 i Överkalix kommun</w:t>
      </w:r>
    </w:p>
    <w:p>
      <w:r>
        <w:t>Denna tillsynsbegäran behandlar höga naturvärden i avverkningsanmälan A 31751-2025 i Överkalix kommun som inkom 2025-06-26 och omfattar 0,9 ha.</w:t>
      </w:r>
    </w:p>
    <w:p>
      <w:pPr>
        <w:pStyle w:val="Caption"/>
      </w:pPr>
      <w:r>
        <w:drawing>
          <wp:inline xmlns:a="http://schemas.openxmlformats.org/drawingml/2006/main" xmlns:pic="http://schemas.openxmlformats.org/drawingml/2006/picture">
            <wp:extent cx="5486400" cy="5073506"/>
            <wp:docPr id="1" name="Picture 1"/>
            <wp:cNvGraphicFramePr>
              <a:graphicFrameLocks noChangeAspect="1"/>
            </wp:cNvGraphicFramePr>
            <a:graphic>
              <a:graphicData uri="http://schemas.openxmlformats.org/drawingml/2006/picture">
                <pic:pic>
                  <pic:nvPicPr>
                    <pic:cNvPr id="0" name="A 31751-2025 karta.png"/>
                    <pic:cNvPicPr/>
                  </pic:nvPicPr>
                  <pic:blipFill>
                    <a:blip r:embed="rId16"/>
                    <a:stretch>
                      <a:fillRect/>
                    </a:stretch>
                  </pic:blipFill>
                  <pic:spPr>
                    <a:xfrm>
                      <a:off x="0" y="0"/>
                      <a:ext cx="5486400" cy="5073506"/>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7393791, E 846600 i SWEREF 99 TM.</w:t>
      </w:r>
    </w:p>
    <w:p>
      <w:r>
        <w:t>Inom 23 meter från avverkningsanmälan finns fynd av 5 naturvårdsarter, varav 5 är rödlistade och 2 är typiska (T): blå taggsvamp (NT, T), orange taggsvamp (NT, T), skarp dropptaggsvamp (NT), tallfingersvamp (NT) och vaxspindling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