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22 naturvårdsarter, varav 7 är rödlistade, 9 är fridlysta, 12 är typiska (T) och 7 är signalarter (S):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