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42826-2024 i Kalix kommun</w:t>
      </w:r>
    </w:p>
    <w:p>
      <w:r>
        <w:t>Detta klagomål behandlar höga naturvärden i avverkningsanmälan A 42826-2024 i Kalix kommun som inkom 2024-10-01 och omfattar 4,5 ha.</w:t>
      </w:r>
    </w:p>
    <w:p>
      <w:pPr>
        <w:pStyle w:val="Caption"/>
      </w:pPr>
      <w:r>
        <w:drawing>
          <wp:inline xmlns:a="http://schemas.openxmlformats.org/drawingml/2006/main" xmlns:pic="http://schemas.openxmlformats.org/drawingml/2006/picture">
            <wp:extent cx="4805406" cy="5724000"/>
            <wp:docPr id="1" name="Picture 1"/>
            <wp:cNvGraphicFramePr>
              <a:graphicFrameLocks noChangeAspect="1"/>
            </wp:cNvGraphicFramePr>
            <a:graphic>
              <a:graphicData uri="http://schemas.openxmlformats.org/drawingml/2006/picture">
                <pic:pic>
                  <pic:nvPicPr>
                    <pic:cNvPr id="0" name="A 42826-2024 karta.png"/>
                    <pic:cNvPicPr/>
                  </pic:nvPicPr>
                  <pic:blipFill>
                    <a:blip r:embed="rId16"/>
                    <a:stretch>
                      <a:fillRect/>
                    </a:stretch>
                  </pic:blipFill>
                  <pic:spPr>
                    <a:xfrm>
                      <a:off x="0" y="0"/>
                      <a:ext cx="4805406"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7315337, E 851084 i SWEREF 99 TM.</w:t>
      </w:r>
    </w:p>
    <w:p>
      <w:r>
        <w:t>Inom 20 meter från avverkningsanmälan finns fynd av 3 naturvårdsarter, varav 3 är rödlistade: bitter taggsvamp (EN), grantaggsvamp (NT) och svartvit 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