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956-2026 i Kalix kommun</w:t>
      </w:r>
    </w:p>
    <w:p>
      <w:r>
        <w:t>Denna tillsynsbegäran behandlar höga naturvärden i avverkningsanmälan A 956-2026 i Kalix kommun som inkom 2026-01-08 och omfattar 1,8 ha.</w:t>
      </w:r>
    </w:p>
    <w:p>
      <w:pPr>
        <w:pStyle w:val="Caption"/>
      </w:pPr>
      <w:r>
        <w:drawing>
          <wp:inline xmlns:a="http://schemas.openxmlformats.org/drawingml/2006/main" xmlns:pic="http://schemas.openxmlformats.org/drawingml/2006/picture">
            <wp:extent cx="5486400" cy="3346515"/>
            <wp:docPr id="1" name="Picture 1"/>
            <wp:cNvGraphicFramePr>
              <a:graphicFrameLocks noChangeAspect="1"/>
            </wp:cNvGraphicFramePr>
            <a:graphic>
              <a:graphicData uri="http://schemas.openxmlformats.org/drawingml/2006/picture">
                <pic:pic>
                  <pic:nvPicPr>
                    <pic:cNvPr id="0" name="A 956-2026 karta.png"/>
                    <pic:cNvPicPr/>
                  </pic:nvPicPr>
                  <pic:blipFill>
                    <a:blip r:embed="rId16"/>
                    <a:stretch>
                      <a:fillRect/>
                    </a:stretch>
                  </pic:blipFill>
                  <pic:spPr>
                    <a:xfrm>
                      <a:off x="0" y="0"/>
                      <a:ext cx="5486400" cy="33465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7311660, E 870184 i SWEREF 99 TM.</w:t>
      </w:r>
    </w:p>
    <w:p>
      <w:r>
        <w:t>I och inom 12 meter från avverkningsanmälan finns fynd av 23 naturvårdsarter, varav 8 är rödlistade, 10 är fridlysta, 12 är typiska (T) och 7 är signalarter (S): garnlav (VU, T), knottblomster (VU, §8), knärot (VU, T, §8), sprickporing (VU), blanksvart spiklav (NT), fjällig taggsvamp s.str. (NT), kötticka (NT), ullticka (NT, T), bronshjon (S, T), gräsull (S), plattlummer (S, T, §9), stuplav (S, T), trådticka (S, T), vedticka (S, T), ögonpyrola (S, T), järpe (T, §4), kransmossa (T), spillkråka (T, §4), orre (§4), fläcknycklar (§8), nattviol (§8), vanliga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2969443"/>
            <wp:docPr id="2" name="Picture 2"/>
            <wp:cNvGraphicFramePr>
              <a:graphicFrameLocks noChangeAspect="1"/>
            </wp:cNvGraphicFramePr>
            <a:graphic>
              <a:graphicData uri="http://schemas.openxmlformats.org/drawingml/2006/picture">
                <pic:pic>
                  <pic:nvPicPr>
                    <pic:cNvPr id="0" name="A 956-2026 karta knärot.png"/>
                    <pic:cNvPicPr/>
                  </pic:nvPicPr>
                  <pic:blipFill>
                    <a:blip r:embed="rId17"/>
                    <a:stretch>
                      <a:fillRect/>
                    </a:stretch>
                  </pic:blipFill>
                  <pic:spPr>
                    <a:xfrm>
                      <a:off x="0" y="0"/>
                      <a:ext cx="5486400" cy="29694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7311660, E 870184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bronshjon (S, T), plattlummer (S, T, §9), stuplav (S, T), trådticka (S, T), vedticka (S, T), ögonpyrola (S, T), järpe (T, §4),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