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22 naturvårdsarter, varav 7 är rödlistade, 9 är fridlysta, 12 är typiska (T) och 7 är signalarter (S): garnlav (VU, T),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