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34385-2025 i Kalix kommun</w:t>
      </w:r>
    </w:p>
    <w:p>
      <w:r>
        <w:t>Detta dokument behandlar höga naturvärden i avverkningsanmälan A 34385-2025 i Kalix kommun. Denna avverkningsanmälan inkom 2025-07-08 13:28:20 och omfattar 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granticka (NT)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34385-2025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7361918, E 848613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6240926"/>
            <wp:docPr id="2" name="Picture 2"/>
            <wp:cNvGraphicFramePr>
              <a:graphicFrameLocks noChangeAspect="1"/>
            </wp:cNvGraphicFramePr>
            <a:graphic>
              <a:graphicData uri="http://schemas.openxmlformats.org/drawingml/2006/picture">
                <pic:pic>
                  <pic:nvPicPr>
                    <pic:cNvPr id="0" name="A 34385-2025 karta knärot.png"/>
                    <pic:cNvPicPr/>
                  </pic:nvPicPr>
                  <pic:blipFill>
                    <a:blip r:embed="rId17"/>
                    <a:stretch>
                      <a:fillRect/>
                    </a:stretch>
                  </pic:blipFill>
                  <pic:spPr>
                    <a:xfrm>
                      <a:off x="0" y="0"/>
                      <a:ext cx="5486400" cy="6240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7361918, E 848613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