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32353-2026 i Kalix kommun</w:t>
      </w:r>
    </w:p>
    <w:p>
      <w:r>
        <w:t>Detta klagomål behandlar höga naturvärden i avverkningsanmälan A 32353-2026 i Kalix kommun som inkom 2026-08-04 och omfattar 9,6 ha.</w:t>
      </w:r>
    </w:p>
    <w:p>
      <w:pPr>
        <w:pStyle w:val="Caption"/>
      </w:pPr>
      <w:r>
        <w:drawing>
          <wp:inline xmlns:a="http://schemas.openxmlformats.org/drawingml/2006/main" xmlns:pic="http://schemas.openxmlformats.org/drawingml/2006/picture">
            <wp:extent cx="5212897" cy="5724000"/>
            <wp:docPr id="1" name="Picture 1"/>
            <wp:cNvGraphicFramePr>
              <a:graphicFrameLocks noChangeAspect="1"/>
            </wp:cNvGraphicFramePr>
            <a:graphic>
              <a:graphicData uri="http://schemas.openxmlformats.org/drawingml/2006/picture">
                <pic:pic>
                  <pic:nvPicPr>
                    <pic:cNvPr id="0" name="A 32353-2026 karta.png"/>
                    <pic:cNvPicPr/>
                  </pic:nvPicPr>
                  <pic:blipFill>
                    <a:blip r:embed="rId16"/>
                    <a:stretch>
                      <a:fillRect/>
                    </a:stretch>
                  </pic:blipFill>
                  <pic:spPr>
                    <a:xfrm>
                      <a:off x="0" y="0"/>
                      <a:ext cx="5212897" cy="5724000"/>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7347064, E 839963 i SWEREF 99 TM.</w:t>
      </w:r>
    </w:p>
    <w:p>
      <w:r>
        <w:t>I och inom 6 meter från avverkningsanmälan finns fynd av 22 naturvårdsarter, varav 15 är rödlistade, 5 är fridlysta, 15 är typiska (T) och 4 är signalarter (S): garnlav (VU, T), gränsticka (VU, T), tallgråticka (VU), blå taggsvamp (NT, T), dropptaggsvamp (NT, T), mjölsvärting (NT), motaggsvamp (NT, T), orange taggsvamp (NT, T), Phellodon aquiloniniger (NT), rosenticka (NT, T), svartvit taggsvamp (NT), talltita (NT, §4), tretåig hackspett (NT, T, §4), ullticka (NT, T), vitgrynig nållav (NT), mörk husmossa (S, T), nästlav (S, T), plattlummer (S, T, §9), vedticka (S, T), hultbräken (T), spillkråka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i/>
        </w:rPr>
        <w:t xml:space="preserve">Phellodon aquiloniniger </w:t>
      </w:r>
      <w:r>
        <w:rPr>
          <w:b/>
        </w:rPr>
        <w:t xml:space="preserve">(NT) </w:t>
      </w:r>
      <w:r>
        <w:t>är en taggsvamp som bildar mykorrhiza med tall, eventuellt även med gran, i sandtallskog och annan näringsfattig äldre tallskog och barrblandskog. Den totala populationen i landet bedöms ha minskat och förväntas fortsätta minska på grund av slutavverkning av äldre barrskog och kontinuitetsskog.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Hultbräken </w:t>
      </w:r>
      <w:r>
        <w:t xml:space="preserve">är typisk art för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