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Denna avverkningsanmälan inkom 2025-02-17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