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13 naturvårdsarter, varav 11 är rödlistade, 2 är fridlysta, 6 är typiska (T) och 1 är signalart (S): urskogsporing (EN), garnlav (VU, T), blanksvart spiklav (NT), blågrå svartspik (NT), knottrig blåslav (NT, T), kolflarnlav (NT, T), nordtagging (NT), talltagel (NT, T), talltita (NT, §4), vaddporing (NT), vedflamlav (NT),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