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13 naturvårdsarter, varav 6 är rödlistade, 5 är fridlysta, 11 är typiska (T) och 5 är signalarter (S): garnlav (VU, T), knärot (VU, T, §8), gammelgransskål (NT, T), luddfingersvamp (NT), tretåig hackspett (NT, T, §4), ullticka (NT, T), bårdlav (S, T), dvärgtufs (S), luddlav (S, T), spindelblomster (S, T, §8),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bårdlav (S, T), luddlav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