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58034-2022 i Pajala kommun</w:t>
      </w:r>
    </w:p>
    <w:p>
      <w:r>
        <w:t>Denna tillsynsbegäran behandlar höga naturvärden i avverkningsanmälan A 58034-2022 i Pajala kommun som inkom 2022-11-28 och omfattar 9,6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58034-2022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7495132, E 862046 i SWEREF 99 TM.</w:t>
      </w:r>
    </w:p>
    <w:p>
      <w:r>
        <w:t>I och inom 18 meter från avverkningsanmälan finns fynd av 8 naturvårdsarter, varav 6 är rödlistade, 4 är fridlysta, 3 är typiska (T) och 1 är signalart (S): blanksvart spiklav (NT), enkelbeckasin (NT, §4), gammelgransskål (NT, T), kricka (NT, §4), rödvingetrast (NT, §4), vitgrynig nållav (NT), skör kvastmossa (S, T)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