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25 naturvårdsarter, varav 12 är rödlistade, 9 är fridlysta, 20 är typiska (T) och 6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