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53440-2022 i Pajala kommun</w:t>
      </w:r>
    </w:p>
    <w:p>
      <w:r>
        <w:t>Denna tillsynsbegäran behandlar höga naturvärden i avverkningsanmälan A 53440-2022 i Pajala kommun som inkom 2022-11-09 och omfattar 7,2 ha.</w:t>
      </w:r>
    </w:p>
    <w:p>
      <w:pPr>
        <w:pStyle w:val="Caption"/>
      </w:pPr>
      <w:r>
        <w:drawing>
          <wp:inline xmlns:a="http://schemas.openxmlformats.org/drawingml/2006/main" xmlns:pic="http://schemas.openxmlformats.org/drawingml/2006/picture">
            <wp:extent cx="5486400" cy="4590854"/>
            <wp:docPr id="1" name="Picture 1"/>
            <wp:cNvGraphicFramePr>
              <a:graphicFrameLocks noChangeAspect="1"/>
            </wp:cNvGraphicFramePr>
            <a:graphic>
              <a:graphicData uri="http://schemas.openxmlformats.org/drawingml/2006/picture">
                <pic:pic>
                  <pic:nvPicPr>
                    <pic:cNvPr id="0" name="A 53440-2022 karta.png"/>
                    <pic:cNvPicPr/>
                  </pic:nvPicPr>
                  <pic:blipFill>
                    <a:blip r:embed="rId16"/>
                    <a:stretch>
                      <a:fillRect/>
                    </a:stretch>
                  </pic:blipFill>
                  <pic:spPr>
                    <a:xfrm>
                      <a:off x="0" y="0"/>
                      <a:ext cx="5486400" cy="45908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7495133, E 862928 i SWEREF 99 TM.</w:t>
      </w:r>
    </w:p>
    <w:p>
      <w:r>
        <w:t>I avverkningsanmälan finns fynd av 9 naturvårdsarter, varav 4 är rödlistade, 4 är fridlysta, 6 är typiska (T) och 2 är signalarter (S): brunpudrad nållav (NT, T), gammelgransskål (NT, T), rödvingetrast (NT, §4), vitgrynig nållav (NT), skör kvastmossa (S, T), vedticka (S, T), bergfink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brunpudrad nållav (NT, T), gammelgransskål (NT, T), skör kvastmossa (S, T), vedticka (S, T), bergfink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