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17 naturvårdsarter, varav 9 är rödlistade, 8 är fridlysta, 13 är typiska (T) och 6 är signalarter (S): garnlav (VU, T), knärot (VU, T, §8), gammelgransskål (NT, T), lavskrika (NT, T, §4), luddfingersvamp (NT), svartvit taggsvamp (NT), talltita (NT, §4), tretåig hackspett (NT, T, §4), ullticka (NT, T), bårdlav (S, T), dvärgtufs (S), luddlav (S, T), plattlummer (S, T, §9),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