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19 meter från avverkningsanmälan finns fynd av 13 naturvårdsarter, varav 11 är rödlistade, 5 är fridlysta och 12 är typiska (T): lappticka (VU, T), ostticka (VU, T), gammelgransskål (NT, T), gäckporing (NT), harticka (NT, T), lappmes (NT, T, §4),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lappmes (NT, T, §4),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