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13 naturvårdsarter, varav 11 är rödlistade, 2 är fridlysta, 6 är typiska (T) och 1 är signalart (S): urskogsporing (EN), garnlav (VU, T), blanksvart spiklav (NT), blågrå svartspik (NT), knottrig blåslav (NT, T), kolflarnlav (NT, T), nordtagging (NT), talltagel (NT, T), talltita (NT, §4), vaddporing (NT), vedflamlav (NT),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kolflarnlav (NT, T), talltagel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