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1835-2026 i Pajala kommun</w:t>
      </w:r>
    </w:p>
    <w:p>
      <w:r>
        <w:t>Denna tillsynsbegäran behandlar höga naturvärden i avverkningsanmälan A 1835-2026 i Pajala kommun som inkom 2026-01-13 och omfattar 1,5 ha.</w:t>
      </w:r>
    </w:p>
    <w:p>
      <w:pPr>
        <w:pStyle w:val="Caption"/>
      </w:pPr>
      <w:r>
        <w:drawing>
          <wp:inline xmlns:a="http://schemas.openxmlformats.org/drawingml/2006/main" xmlns:pic="http://schemas.openxmlformats.org/drawingml/2006/picture">
            <wp:extent cx="5303060" cy="5724000"/>
            <wp:docPr id="1" name="Picture 1"/>
            <wp:cNvGraphicFramePr>
              <a:graphicFrameLocks noChangeAspect="1"/>
            </wp:cNvGraphicFramePr>
            <a:graphic>
              <a:graphicData uri="http://schemas.openxmlformats.org/drawingml/2006/picture">
                <pic:pic>
                  <pic:nvPicPr>
                    <pic:cNvPr id="0" name="A 1835-2026 karta.png"/>
                    <pic:cNvPicPr/>
                  </pic:nvPicPr>
                  <pic:blipFill>
                    <a:blip r:embed="rId16"/>
                    <a:stretch>
                      <a:fillRect/>
                    </a:stretch>
                  </pic:blipFill>
                  <pic:spPr>
                    <a:xfrm>
                      <a:off x="0" y="0"/>
                      <a:ext cx="5303060"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7428608, E 836545 i SWEREF 99 TM.</w:t>
      </w:r>
    </w:p>
    <w:p>
      <w:r>
        <w:t>Inom 23 meter från avverkningsanmälan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