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2 naturvårdsarter, varav 1 är rödlistad och 2 är typiska (T): gammelgransskål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