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och omfattar 24,2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knärot (VU, §8), gammelgransskål (NT), garnlav (NT), granticka (NT), harticka (NT), järpe (NT, §4), rosenticka (NT), skrovellav (NT), spillkråka (NT, §4), svart taggsvamp (NT), talltita (NT, §4), tretåig hackspett (NT, §4), ullticka (NT), vedskivlav (NT), bårdlav (S), dvärgtufs (S), luddlav (S), plattlummer (S, §9), skinnlav (S), stuplav (S), ögonpyrola (S) och orre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12.33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