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17 naturvårdsarter, varav 9 är rödlistade, 8 är fridlysta, 13 är typiska (T) och 6 är signalarter (S): garnlav (VU, T), knärot (VU, T, §8), gammelgransskål (NT, T), lavskrika (NT, T, §4), luddfingersvamp (NT), svartvit taggsvamp (NT), talltita (NT, §4), tretåig hackspett (NT, T, §4), ullticka (NT, T), bårdlav (S, T), dvärgtufs (S), luddlav (S, T), plattlummer (S, T, §9), spindelblomster (S, T, §8),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