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34441-2025 i Pajala kommun</w:t>
      </w:r>
    </w:p>
    <w:p>
      <w:r>
        <w:t>Denna tillsynsbegäran behandlar höga naturvärden i avverkningsanmälan A 34441-2025 i Pajala kommun som inkom 2025-07-07 och omfattar 30,2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4441-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7494129, E 864936 i SWEREF 99 TM.</w:t>
      </w:r>
    </w:p>
    <w:p>
      <w:r>
        <w:t>I och inom 6 meter från avverkningsanmälan finns fynd av 13 naturvårdsarter, varav 8 är rödlistade, 4 är fridlysta, 10 är typiska (T) och 3 är signalarter (S): garnlav (VU, T), blanksvart spiklav (NT), blå taggsvamp (NT, T), blågrå svartspik (NT), dropptaggsvamp (NT, T), tallticka (NT, T), tretåig hackspett (NT, T, §4), ullticka (NT, T), luddlav (S, T), plattlummer (S, T, §9), skinnlav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tallticka (NT, T), tretåig hackspett (NT, T, §4), ullticka (NT, T), luddlav (S, T), plattlummer (S, T, §9),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