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17 naturvårdsarter, varav 9 är rödlistade, 8 är fridlysta, 13 är typiska (T) och 6 är signalarter (S): garnlav (VU, T), knärot (VU, T, §8), gammelgransskål (NT, T), lavskrika (NT, T, §4), luddfingersvamp (NT), svartvit taggsvamp (NT), talltita (NT, §4), tretåig hackspett (NT, T, §4), ullticka (NT, T), bårdlav (S, T), dvärgtufs (S), luddlav (S, T), plattlummer (S, T, §9), spindelblomster (S, T, §8),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tretåig hackspett (NT, T, §4), ullticka (NT, T), bårdlav (S, T), luddlav (S, T), plattlummer (S, T, §9),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