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som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gammelgransskål (NT, T), vitgrynig nållav (NT) och skör kvastmossa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