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som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gräddporing (VU, T), blågrå svartspik (NT), mörk kolflarnlav (NT), vedflamlav (NT), vedskivlav (NT, T), vitgrynig nållav (NT), vitplätt (NT), bårdlav (S, T) och luddlav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