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Detta dokument behandlar höga naturvärden i avverkningsanmälan A 41787-2025 i Pajala kommun som inkom 2025-09-02 och omfattar 29,2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7486096, E 834386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skrovlig taggsvamp (VU), blå taggsvamp (NT, T), dropptaggsvamp (NT, T), mörk kolflarnlav (NT), orange taggsvamp (NT, T) och violmussling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