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50097-2023 i Pajala kommun</w:t>
      </w:r>
    </w:p>
    <w:p>
      <w:r>
        <w:t>Detta dokument behandlar höga naturvärden i avverkningsanmälan A 50097-2023 i Pajala kommun som inkom 2023-10-16 och omfattar 41,2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50474" cy="5688000"/>
            <wp:docPr id="1" name="Picture 1"/>
            <wp:cNvGraphicFramePr>
              <a:graphicFrameLocks noChangeAspect="1"/>
            </wp:cNvGraphicFramePr>
            <a:graphic>
              <a:graphicData uri="http://schemas.openxmlformats.org/drawingml/2006/picture">
                <pic:pic>
                  <pic:nvPicPr>
                    <pic:cNvPr id="0" name="A 50097-2023 karta.png"/>
                    <pic:cNvPicPr/>
                  </pic:nvPicPr>
                  <pic:blipFill>
                    <a:blip r:embed="rId16"/>
                    <a:stretch>
                      <a:fillRect/>
                    </a:stretch>
                  </pic:blipFill>
                  <pic:spPr>
                    <a:xfrm>
                      <a:off x="0" y="0"/>
                      <a:ext cx="5150474" cy="568800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7437694, E 863763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2 naturvårdsarter hittats: garnlav (VU,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