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som inkom 2025-10-27 och omfattar 37,8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6845" cy="5688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06845"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7466759, E 842188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10 meter från avverkningsanmälan har följande 5 naturvårdsarter hittats: garnlav (VU, T), gammelgransskål (NT, T), violmussling (NT, T), vitgrynig nållav (NT)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