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19 meter från avverkningsanmälan finns fynd av 13 naturvårdsarter, varav 11 är rödlistade, 5 är fridlysta och 12 är typiska (T): lappticka (VU, T), ostticka (VU, T), gammelgransskål (NT, T), gäckporing (NT), harticka (NT, T), lappmes (NT, T, §4),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