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35063-2026 i Pajala kommun</w:t>
      </w:r>
    </w:p>
    <w:p>
      <w:r>
        <w:t>Denna tillsynsbegäran behandlar höga naturvärden i avverkningsanmälan A 35063-2026 i Pajala kommun som inkom 2026-08-24 och omfattar 27,9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35063-2026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7470926, E 819942 i SWEREF 99 TM.</w:t>
      </w:r>
    </w:p>
    <w:p>
      <w:r>
        <w:t>I och inom 23 meter från avverkningsanmälan finns fynd av 13 naturvårdsarter, varav 11 är rödlistade, 2 är fridlysta, 6 är typiska (T) och 1 är signalart (S): urskogsporing (EN), garnlav (VU, T), blanksvart spiklav (NT), blågrå svartspik (NT), knottrig blåslav (NT, T), kolflarnlav (NT, T), nordtagging (NT), talltagel (NT, T), talltita (NT, §4), vaddporing (NT), vedflamlav (NT), nästlav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kolflarnlav (NT, T), talltagel (NT, T), nästlav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