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1571-2024 i Pajala kommun</w:t>
      </w:r>
    </w:p>
    <w:p>
      <w:r>
        <w:t>Detta dokument behandlar höga naturvärden i avverkningsanmälan A 1571-2024 i Pajala kommun. Denna avverkningsanmälan inkom 2024-01-15 00:00:00 och omfattar 81,3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djupsvart brunbagge (EN), knärot (VU, §8), garnlav (NT), granticka (NT), järpe (NT, §4), rosenticka (NT), spillkråka (NT, §4), talltita (NT, §4), vågbandad barkbock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971"/>
            <wp:docPr id="1" name="Picture 1"/>
            <wp:cNvGraphicFramePr>
              <a:graphicFrameLocks noChangeAspect="1"/>
            </wp:cNvGraphicFramePr>
            <a:graphic>
              <a:graphicData uri="http://schemas.openxmlformats.org/drawingml/2006/picture">
                <pic:pic>
                  <pic:nvPicPr>
                    <pic:cNvPr id="0" name="A 1571-2024 karta.png"/>
                    <pic:cNvPicPr/>
                  </pic:nvPicPr>
                  <pic:blipFill>
                    <a:blip r:embed="rId16"/>
                    <a:stretch>
                      <a:fillRect/>
                    </a:stretch>
                  </pic:blipFill>
                  <pic:spPr>
                    <a:xfrm>
                      <a:off x="0" y="0"/>
                      <a:ext cx="5486400" cy="3887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7454902, E 869940 i SWEREF 99 TM.</w:t>
      </w:r>
    </w:p>
    <w:p>
      <w:r>
        <w:rPr>
          <w:b/>
        </w:rPr>
        <w:t>Djupsvart brunbagge (EN)</w:t>
      </w:r>
      <w:r>
        <w:t xml:space="preserve"> är rödlistad som starkt hotad och omfattas av åtgärdsprogram för björklevande vedskalbaggar i Norrland. Arten utvecklas i svampangripen vitrötad lövträdsved och i norra Sverige är fynd framförallt gjorda i döda björkar, särskilt högstubbar av grova vårtbjörkar med fnösktickor (SLU Artdatabanken, 2021; Naturvårdsverket, 2008). Av den uppdaterade åtgärdstabellen för djupsvart brunbagge (2020–2027) framgår det att formellt skydd av större områden är nödvändigt för att klara arten på sikt, i kombination med den naturvårdsskötsel, ekoparker och frivilliga avsättningar som skogsägare arbetar med. 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 järpe (NT, §4), spillkråka (NT, §4),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1571-2024 karta knärot.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7454902, E 869940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Djupsvart brunbagge – ekologi samt krav på livsmiljön</w:t>
      </w:r>
    </w:p>
    <w:p>
      <w:r>
        <w:t>Djupsvart brunbagge är rödlistad som starkt hotad (EN) och omfattas av åtgärdsprogram för björklevande vedskalbaggar i Norrland. Djupsvart brunbagge utvecklas i svampangripen vitrötad lövträdsved. I norra Sverige är fynd framförallt gjorda i döda björkar, särskilt högstubbar av grova vårtbjörkar med fnösktickor (SLU Artdatabanken, 2021; Naturvårdsverket, 2008).</w:t>
      </w:r>
    </w:p>
    <w:p>
      <w:r>
        <w:t>Av den uppdaterade åtgärdstabellen för djupsvart brunbagge (2020–2027) framgår det att formellt skydd av större områden är nödvändigt för att klara arten på sikt, i kombination med den naturvårdsskötsel, ekoparker och frivilliga avsättningar som skogsägare arbetar med (Naturvårdsverket och Länsstyrelsen Gävleborg, 2022).</w:t>
      </w:r>
    </w:p>
    <w:p>
      <w:r>
        <w:t>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pPr>
        <w:pStyle w:val="Heading2"/>
      </w:pPr>
      <w:r>
        <w:t>Referenser – djupsvart brunbagge</w:t>
      </w:r>
    </w:p>
    <w:p>
      <w:r>
        <w:t xml:space="preserve">Naturvårdsverket &amp; Länsstyrelsen Gävleborg, 2022. </w:t>
      </w:r>
      <w:r>
        <w:rPr>
          <w:i/>
        </w:rPr>
        <w:t xml:space="preserve">Uppdaterad åtgärdstabell för björklevande vedskalbaggar, 2020–2027. </w:t>
      </w:r>
      <w:r>
        <w:t>Naturvårdsverket Stockholm.</w:t>
      </w:r>
    </w:p>
    <w:p>
      <w:r>
        <w:t xml:space="preserve">Naturvårdsverket, 2008. </w:t>
      </w:r>
      <w:r>
        <w:rPr>
          <w:i/>
        </w:rPr>
        <w:t xml:space="preserve">Åtgärdsprogram för björklevande vedskalbaggar i Norrland 2008–2012. </w:t>
      </w:r>
      <w:r>
        <w:t>Rapport 5843 – November 2008</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