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16 naturvårdsarter, varav 8 är rödlistade, 7 är fridlysta, 12 är typiska (T) och 6 är signalarter (S): garnlav (VU, T), knärot (VU, T, §8), gammelgransskål (NT, T),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