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17 naturvårdsarter, varav 9 är rödlistade, 8 är fridlysta, 13 är typiska (T) och 6 är signalarter (S): garnlav (VU, T), knärot (VU, T, §8), gammelgransskål (NT, T), lavskrika (NT, T, §4), luddfingersvamp (NT), svartvit taggsvamp (NT), talltita (NT, §4), tretåig hackspett (NT, T, §4), ullticka (NT, T), bårdlav (S, T), dvärgtufs (S), luddlav (S, T), plattlummer (S, T, §9),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tretåig hackspett (NT, T, §4), ullticka (NT, T), bårdlav (S, T), luddlav (S, T), plattlummer (S, T, §9),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