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13 naturvårdsarter, varav 11 är rödlistade, 2 är fridlysta, 6 är typiska (T) och 1 är signalart (S): urskogsporing (EN), garnlav (VU, T), blanksvart spiklav (NT), blågrå svartspik (NT), knottrig blåslav (NT, T), kolflarnlav (NT, T), nordtagging (NT), talltagel (NT, T), talltita (NT, §4), vaddporing (NT), vedflamlav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