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25838-2026 i Pajala kommun</w:t>
      </w:r>
    </w:p>
    <w:p>
      <w:r>
        <w:t>Denna tillsynsbegäran behandlar höga naturvärden i avverkningsanmälan A 25838-2026 i Pajala kommun som inkom 2026-06-05 och omfattar 38,3 ha.</w:t>
      </w:r>
    </w:p>
    <w:p>
      <w:pPr>
        <w:pStyle w:val="Caption"/>
      </w:pPr>
      <w:r>
        <w:drawing>
          <wp:inline xmlns:a="http://schemas.openxmlformats.org/drawingml/2006/main" xmlns:pic="http://schemas.openxmlformats.org/drawingml/2006/picture">
            <wp:extent cx="4246775" cy="5724000"/>
            <wp:docPr id="1" name="Picture 1"/>
            <wp:cNvGraphicFramePr>
              <a:graphicFrameLocks noChangeAspect="1"/>
            </wp:cNvGraphicFramePr>
            <a:graphic>
              <a:graphicData uri="http://schemas.openxmlformats.org/drawingml/2006/picture">
                <pic:pic>
                  <pic:nvPicPr>
                    <pic:cNvPr id="0" name="A 25838-2026 karta.png"/>
                    <pic:cNvPicPr/>
                  </pic:nvPicPr>
                  <pic:blipFill>
                    <a:blip r:embed="rId16"/>
                    <a:stretch>
                      <a:fillRect/>
                    </a:stretch>
                  </pic:blipFill>
                  <pic:spPr>
                    <a:xfrm>
                      <a:off x="0" y="0"/>
                      <a:ext cx="42467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7425643, E 867712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