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7956-2022 i Pajala kommun</w:t>
      </w:r>
    </w:p>
    <w:p>
      <w:r>
        <w:t>Detta klagomål behandlar höga naturvärden i avverkningsanmälan A 7956-2022 i Pajala kommun som inkom 2022-02-16 och omfattar 14,9 ha.</w:t>
      </w:r>
    </w:p>
    <w:p>
      <w:pPr>
        <w:pStyle w:val="Caption"/>
      </w:pPr>
      <w:r>
        <w:drawing>
          <wp:inline xmlns:a="http://schemas.openxmlformats.org/drawingml/2006/main" xmlns:pic="http://schemas.openxmlformats.org/drawingml/2006/picture">
            <wp:extent cx="5486400" cy="3256018"/>
            <wp:docPr id="1" name="Picture 1"/>
            <wp:cNvGraphicFramePr>
              <a:graphicFrameLocks noChangeAspect="1"/>
            </wp:cNvGraphicFramePr>
            <a:graphic>
              <a:graphicData uri="http://schemas.openxmlformats.org/drawingml/2006/picture">
                <pic:pic>
                  <pic:nvPicPr>
                    <pic:cNvPr id="0" name="A 7956-2022 karta.png"/>
                    <pic:cNvPicPr/>
                  </pic:nvPicPr>
                  <pic:blipFill>
                    <a:blip r:embed="rId16"/>
                    <a:stretch>
                      <a:fillRect/>
                    </a:stretch>
                  </pic:blipFill>
                  <pic:spPr>
                    <a:xfrm>
                      <a:off x="0" y="0"/>
                      <a:ext cx="5486400" cy="325601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7525518, E 817245 i SWEREF 99 TM.</w:t>
      </w:r>
    </w:p>
    <w:p>
      <w:r>
        <w:t>I och inom 23 meter från avverkningsanmälan finns fynd av 11 naturvårdsarter, varav 11 är rödlistade, 1 är fridlyst och 4 är typiska (T): goliatmusseron (VU, T), skrovlig taggsvamp (VU), blå taggsvamp (NT, T), mjölsvärting (NT), orange taggsvamp (NT, T), skarp dropptaggsvamp (NT), svartvit taggsvamp (NT), tallriska (NT), talltaggsvamp (NT), tretåig hackspett (NT, 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