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16 naturvårdsarter, varav 8 är rödlistade, 7 är fridlysta, 12 är typiska (T) och 6 är signalarter (S): garnlav (VU, T), knärot (VU, T, §8), gammelgransskål (NT, T), luddfingersvamp (NT), svartvit taggsvamp (NT), talltita (NT, §4), tretåig hackspett (NT, T, §4), ullticka (NT, T), bårdlav (S, T), dvärgtufs (S), luddlav (S, T), plattlummer (S, T, §9), spindelblomster (S, T, §8),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bårdlav (S, T), luddlav (S, T), plattlummer (S, T, §9),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