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8179-2024 i Pajala kommun</w:t>
      </w:r>
    </w:p>
    <w:p>
      <w:r>
        <w:t>Denna tillsynsbegäran behandlar höga naturvärden i avverkningsanmälan A 8179-2024 i Pajala kommun som inkom 2024-02-27 och omfattar 9,5 ha.</w:t>
      </w:r>
    </w:p>
    <w:p>
      <w:pPr>
        <w:pStyle w:val="Caption"/>
      </w:pPr>
      <w:r>
        <w:drawing>
          <wp:inline xmlns:a="http://schemas.openxmlformats.org/drawingml/2006/main" xmlns:pic="http://schemas.openxmlformats.org/drawingml/2006/picture">
            <wp:extent cx="5486400" cy="3917780"/>
            <wp:docPr id="1" name="Picture 1"/>
            <wp:cNvGraphicFramePr>
              <a:graphicFrameLocks noChangeAspect="1"/>
            </wp:cNvGraphicFramePr>
            <a:graphic>
              <a:graphicData uri="http://schemas.openxmlformats.org/drawingml/2006/picture">
                <pic:pic>
                  <pic:nvPicPr>
                    <pic:cNvPr id="0" name="A 8179-2024 karta.png"/>
                    <pic:cNvPicPr/>
                  </pic:nvPicPr>
                  <pic:blipFill>
                    <a:blip r:embed="rId16"/>
                    <a:stretch>
                      <a:fillRect/>
                    </a:stretch>
                  </pic:blipFill>
                  <pic:spPr>
                    <a:xfrm>
                      <a:off x="0" y="0"/>
                      <a:ext cx="5486400" cy="391778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har ett svart streck som visar fyndplatsens exakta position. Kartans mittpunktskoordinat är N 7447967, E 814407 i SWEREF 99 TM.</w:t>
      </w:r>
    </w:p>
    <w:p>
      <w:r>
        <w:t>I och inom 24 meter från avverkningsanmälan finns fynd av 8 naturvårdsarter, varav 5 är rödlistade, 3 är fridlysta, 3 är typiska (T) och 1 är signalart (S): garnlav (VU, T), gammelgransskål (NT, T), kötticka (NT), talltita (NT, §4), vitgrynig nållav (NT), stuplav (S, T), kungsfågel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