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klagomål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26 naturvårdsarter, varav 12 är rödlistade, 9 är fridlysta, 21 är typiska (T) och 7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ögonpyrola (S, T), järpe (T, §4), kransmossa (T), ormbär (T), spillkråka (T, §4), videsparv (T, §4), vanlig groda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