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13 naturvårdsarter, varav 11 är rödlistade, 2 är fridlysta, 6 är typiska (T) och 1 är signalart (S): urskogsporing (EN), garnlav (VU, T), blanksvart spiklav (NT), blågrå svartspik (NT), knottrig blåslav (NT, T), kolflarnlav (NT, T), nordtagging (NT), talltagel (NT, T), talltita (NT, §4), vaddporing (NT), vedflamlav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talltagel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