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14999-2024 i Gällivare kommun</w:t>
      </w:r>
    </w:p>
    <w:p>
      <w:r>
        <w:t>Detta klagomål behandlar höga naturvärden i avverkningsanmälan A 14999-2024 i Gällivare kommun som inkom 2024-04-17 och omfattar 12,5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7456049, E 747823 i SWEREF 99 TM.</w:t>
      </w:r>
    </w:p>
    <w:p>
      <w:r>
        <w:t>I och inom 22 meter från avverkningsanmälan finns fynd av 11 naturvårdsarter, varav 3 är rödlistade, 4 är fridlysta, 8 är typiska (T) och 6 är signalarter (S): garnlav (VU, T), talltaggsvamp (NT), äggvaxskivling (NT), lappranunkel (S, T, §7), mörk husmossa (S, T), norrlandslav (S, T), plattlummer (S, T, §9), skogshakmossa (S, T), ögonpyrola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