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14627-2026 i Gällivare kommun</w:t>
      </w:r>
    </w:p>
    <w:p>
      <w:r>
        <w:t>Detta dokument behandlar höga naturvärden i avverkningsanmälan A 14627-2026 i Gällivare kommun som inkom 2026-03-20 och omfattar 41,9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8 naturvårdsarter hittats: violmussling (NT, T), plattlummer (S, T, §9), stuplav (S, T), mattlummer (T, §9), spillkråka (T, §4), tallbit (T, §4), tjäder (T, §4)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7461833, E 740480 i SWEREF 99 TM.</w:t>
      </w:r>
    </w:p>
    <w:p>
      <w:pPr>
        <w:pStyle w:val="Heading2"/>
      </w:pPr>
      <w:r>
        <w:t>Fridlysta arter</w:t>
      </w:r>
    </w:p>
    <w:p>
      <w:r>
        <w:t>Följande fridlysta arter har sina livsmiljöer och växtplatser i den avverkningsanmälda skogen: plattlummer (S, T, §9), mattlummer (T, §9), spillkråka (T, §4), tallbit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