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51108-2025 i Gällivare kommun</w:t>
      </w:r>
    </w:p>
    <w:p>
      <w:r>
        <w:t>Denna tillsynsbegäran behandlar höga naturvärden i avverkningsanmälan A 51108-2025 i Gällivare kommun som inkom 2025-10-17 och omfattar 118,3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51108-2025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7470957, E 727730 i SWEREF 99 TM.</w:t>
      </w:r>
    </w:p>
    <w:p>
      <w:r>
        <w:t>I avverkningsanmälan finns fynd av 10 naturvårdsarter, varav 9 är rödlistade, 2 är fridlysta, 9 är typiska (T) och 1 är signalart (S): tajgaskinn (VU), gammelgransskål (NT, T), harticka (NT, T), knottrig blåslav (NT, T), lavskrika (NT, T, §4), rynkskinn (NT, T), stjärntagging (NT, T), tretåig hackspett (NT, T, §4), ullticka (NT, T)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harticka (NT, T), knottrig blåslav (NT, T), lavskrika (NT, T, §4), rynkskinn (NT, T), stjärntagging (NT, T), tretåig hackspett (NT, T, §4), ullticka (NT, T) och blodticka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